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jc w:val="right"/>
        <w:rPr>
          <w:rFonts w:ascii="Tahoma" w:hAnsi="Tahoma" w:cs="Tahoma"/>
          <w:color w:val="000000"/>
          <w:sz w:val="18"/>
          <w:szCs w:val="18"/>
        </w:rPr>
      </w:pPr>
      <w:r w:rsidRPr="001A4AC0">
        <w:rPr>
          <w:rFonts w:ascii="Tahoma" w:hAnsi="Tahoma" w:cs="Tahoma"/>
          <w:color w:val="000000"/>
          <w:sz w:val="18"/>
          <w:szCs w:val="18"/>
        </w:rPr>
        <w:t>УТВЕРЖДЕНО</w:t>
      </w:r>
      <w:r w:rsidRPr="001A4AC0">
        <w:rPr>
          <w:rFonts w:ascii="Tahoma" w:hAnsi="Tahoma" w:cs="Tahoma"/>
          <w:color w:val="000000"/>
          <w:sz w:val="18"/>
          <w:szCs w:val="18"/>
        </w:rPr>
        <w:br/>
        <w:t>Решением Президиума Некоммерческого партнерства</w:t>
      </w:r>
      <w:r w:rsidRPr="001A4AC0"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 w:rsidRPr="001A4AC0">
        <w:rPr>
          <w:rFonts w:ascii="Tahoma" w:hAnsi="Tahoma" w:cs="Tahoma"/>
          <w:color w:val="000000"/>
          <w:sz w:val="18"/>
          <w:szCs w:val="18"/>
        </w:rPr>
        <w:br/>
        <w:t>Саморегулируемой организации «Деловой союз оценщиков»</w:t>
      </w:r>
      <w:r w:rsidRPr="001A4AC0">
        <w:rPr>
          <w:rFonts w:ascii="Tahoma" w:hAnsi="Tahoma" w:cs="Tahoma"/>
          <w:color w:val="000000"/>
          <w:sz w:val="18"/>
          <w:szCs w:val="18"/>
        </w:rPr>
        <w:br/>
      </w:r>
      <w:proofErr w:type="gramStart"/>
      <w:r w:rsidRPr="001A4AC0">
        <w:rPr>
          <w:rFonts w:ascii="Tahoma" w:hAnsi="Tahoma" w:cs="Tahoma"/>
          <w:color w:val="000000"/>
          <w:sz w:val="18"/>
          <w:szCs w:val="18"/>
        </w:rPr>
        <w:t>Протокол № б</w:t>
      </w:r>
      <w:proofErr w:type="gramEnd"/>
      <w:r w:rsidRPr="001A4AC0">
        <w:rPr>
          <w:rFonts w:ascii="Tahoma" w:hAnsi="Tahoma" w:cs="Tahoma"/>
          <w:color w:val="000000"/>
          <w:sz w:val="18"/>
          <w:szCs w:val="18"/>
        </w:rPr>
        <w:t>/н от «29» июня 2013 года;</w:t>
      </w:r>
    </w:p>
    <w:p w:rsidR="001A4AC0" w:rsidRPr="001A4AC0" w:rsidRDefault="001A4AC0" w:rsidP="002505A3">
      <w:pPr>
        <w:pStyle w:val="a3"/>
        <w:shd w:val="clear" w:color="auto" w:fill="FFFFFF"/>
        <w:spacing w:before="0" w:beforeAutospacing="0" w:after="255" w:afterAutospacing="0" w:line="255" w:lineRule="atLeast"/>
        <w:jc w:val="right"/>
        <w:rPr>
          <w:rFonts w:ascii="Tahoma" w:hAnsi="Tahoma" w:cs="Tahoma"/>
          <w:color w:val="000000"/>
          <w:sz w:val="18"/>
          <w:szCs w:val="18"/>
        </w:rPr>
      </w:pP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jc w:val="center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ПОЛОЖЕНИЕ</w:t>
      </w:r>
      <w:bookmarkStart w:id="0" w:name="_GoBack"/>
      <w:bookmarkEnd w:id="0"/>
      <w:r>
        <w:rPr>
          <w:rFonts w:ascii="Tahoma" w:hAnsi="Tahoma" w:cs="Tahoma"/>
          <w:b/>
          <w:bCs/>
          <w:color w:val="000000"/>
          <w:sz w:val="20"/>
          <w:szCs w:val="20"/>
        </w:rPr>
        <w:br/>
        <w:t>о порядке проведения экспертизы отчетов об оценке объектов оценки</w:t>
      </w:r>
      <w:r>
        <w:rPr>
          <w:rStyle w:val="apple-converted-space"/>
          <w:rFonts w:ascii="Tahoma" w:hAnsi="Tahoma" w:cs="Tahoma"/>
          <w:b/>
          <w:bCs/>
          <w:color w:val="000000"/>
          <w:sz w:val="20"/>
          <w:szCs w:val="20"/>
        </w:rPr>
        <w:t> </w:t>
      </w:r>
      <w:r>
        <w:rPr>
          <w:rFonts w:ascii="Tahoma" w:hAnsi="Tahoma" w:cs="Tahoma"/>
          <w:b/>
          <w:bCs/>
          <w:color w:val="000000"/>
          <w:sz w:val="20"/>
          <w:szCs w:val="20"/>
        </w:rPr>
        <w:br/>
        <w:t>Некоммерческого партнерства Саморегулируемой организации «Деловой союз оценщиков»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1.Общие положения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1.1. Настоящие Положение разработано в соответствии со статьей 20 Федерального закона № 135-ФЗ от 29 июля 1998 г. «Об оценочной деятельности в Российской Федерации» (далее – ФЗ) на основании федеральных стандартов оценки: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- «Общие понятия оценки, подходы к оценке и требования к проведению оценки» (ФСО № 1), утвержденного приказом Минэкономразвития России от 20 июля 2007 г. № 256 (далее – ФСО №1),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- «Цель оценки и виды стоимости», утвержденного приказом Минэкономразвития России от 20 июля 2007 г. № 255 (далее – ФСО №2),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- «Требования к отчету об оценке (ФСО № 3)», утвержденного приказом Минэкономразвития России от 20 июля 2007 г. № 254 (далее – ФСО №3)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- «Виды экспертизы, порядок ее проведения, требования к экспертному заключению и порядку его утверждения (ФСО № 5)», утвержденного приказом Минэкономразвития России от 4 июля 2011 г. № 328 (далее – ФСО №5).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1.2. Настоящие Положение являются обязательными к применению при осуществлении экспертизы отчетов об оценке Экспертным советом Некоммерческого партнерства Саморегулируемой организации «Деловой союз оценщиков» (далее – Партнерство).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1.3. Настоящее Положение определяет порядок проведения экспертизы отчетов Экспертным Советом Партнерства и включает: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виды экспертизы;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случаи и основания проведения экспертизы;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порядок выбора экспертов;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сроки проведения экспертизы;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допущения и ограничительные условия при проведении экспертизы;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действия эксперта при проведении экспертизы отчета об оценке;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порядок рассмотрения апелляций на экспертные заключения;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порядок отношений между экспертом, заказчиком экспертизы и Партнерства;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Ø порядок утверждения экспертного заключения;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Ø порядок выбора уполномоченного лица, утверждающего Экспертное заключение (Утверждающее лицо).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1.4. Экспертиза отчетов об оценке, проводимая оценщиками-экспертами, должна соответствовать ФСО-5 «Виды экспертизы, порядок ее проведения, требования к экспертному заключению и порядку его утверждения (ФСО №5)», внутренним документам, касающихся проведения экспертизы отчетов об оценке и утвержденных Президиумом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2. Виды экспертиз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2.1. Экспертным Советом Партнерства проводятся следующие виды экспертиз: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2.1.1. экспертиза на соответствие требованиям законодательства Российской Федерации об оценочной деятельности, в том числе требованиям Федерального закона, федеральных стандартов оценки и других актов уполномоченного федерального органа, осуществляющего функции по нормативно-правовому регулированию оценочной деятельности, и стандартов и правил оценочной деятельности (далее – нормативно-методическая экспертиза);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proofErr w:type="gramStart"/>
      <w:r>
        <w:rPr>
          <w:rFonts w:ascii="Tahoma" w:hAnsi="Tahoma" w:cs="Tahoma"/>
          <w:color w:val="000000"/>
          <w:sz w:val="20"/>
          <w:szCs w:val="20"/>
        </w:rPr>
        <w:t>2.1.2. экспертиза на подтверждение стоимости объекта оценки, определенной оценщиком в отчете об оценке, включающая также проверку отчета об оценке на соответствие требованиям законодательства Российской Федерации об оценочной деятельности, в том числе требованиям Федерального закона, федеральных стандартов оценки и других актов уполномоченного органа, осуществляющего функции по нормативно-правовому регулированию оценочной деятельности, и стандартов и правил оценочной деятельности (далее – стоимостная экспертиза)</w:t>
      </w:r>
      <w:proofErr w:type="gramEnd"/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 Случаи и основания проведения экспертизы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3.1. Основанием проведения экспертизы является принятие решения о проведении экспертизы Отделом экспертиз Партнерством, которое принимается на основании поступившей заявки о проведение экспертизы (приложение №3), посредством направления электронного письма, в Партнерство, или заявки о проведение экспертизы поданной лично. Решение принимается после согласования с Председателем Президиума Партнерства. Порядок и процедура проведения экспертизы проводится в соответствии с разделом 8 настоящего Положения.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3.2. Положительное решение о проведении экспертизы отчетов принимается в следующих случаях: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3.2.1. Заключение договора на проведение экспертизы отчета (отчетов) и поступившей суммы на расчетный счет Партнерства, за проведение экспертизы, в соответствии с условиями заключенного договора. Договор на проведение экспертизы отчетов в инициативном порядке может заключаться в отношении отчетов, выполненных членом (членами) Партнерства, по заявлению Заказчиков оценки, членов Партнерства, иных лиц, не являющихся Заказчиком оценки с предоставлением гарантии легитимности использования отчета со стороны заявителя;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3.2.2. Определения или решения суда;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3.2.3. Представления запроса из Дисциплинарного Комитета по жалобам потребителей оценочных услуг;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3.2.4. В случаях, предусмотренных действующим законодательством Российской Федерации.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3.3. В случаях, не предусмотренных п. 3.2, принимается решение об отказе в проведении экспертизы отчетов.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3.4. В случаях обращения судов с целью назначения экспертов для проведения экспертизы, сутью которых является определение рыночной стоимости объектов спора (а не процедура экспертизы отчета об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 xml:space="preserve">оценке) 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>кандидатура эксперта (оценщика) назначается Председателем Президиума Партнерства по согласованию с Председателем Экспертного Совета.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4. Сроки проведения экспертизы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4.1. Сроки проведения экспертизы отчета определяются договором на проведение экспертизы, если иное не установлено законодательством Российской Федерации.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5.Порядок выбора экспертов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5.1. Критерий выбора экспертов. В качестве эксперта, осуществляющего экспертизу отчета об оценке, может быть выбран профессиональный оценщик, удовлетворяющий следующим условиям: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5.1.1. имеющий квалификационный аттестат о сдаче единого квалификационного экзамена;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5.1.2.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являющийся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членом Экспертного Совета Партнерства;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5.1.3. имеющий опыт и квалификацию, достаточные для проведения экспертизы соответствующего отчета;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5.1.4. не являющийся лицом, подписавшим отчет об оценке, либо учредителем, собственником, акционером, должностным лицом или работником юридического лица – заказчика экспертизы, собственника объекта оценки, не имеющим имущественный интерес в объекте оценки, в отношении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отчета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об оценке которого проводится экспертиза, либо если эксперт состоит с учредителем, собственником, должностным лицом юридического лица – заказчика экспертизы, физическим лицом – заказчика экспертизы или лицом, подписавшим соответствующий отчет об оценке в близком родстве или свойстве, а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также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если юридическое лицо – заказчик экспертизы является кредитором или страховщиком эксперта;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5.1.5. не находящимся в штате юридического лица, которое провело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оценку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и руководитель которого подписал отчет об оценке, в отношении которого проводится экспертиза;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5.1.6. не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предоставившем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обоснованный отказ от выполнения экспертизы.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5.2. Уполномоченным лицом, утверждающим Экспертное заключение (Утверждающим лицом) является Председатель Президиума Партнерства, либо иное лицо, утвержденное Президиумом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5.3. Выбор эксперта осуществляется Председателем Президиума Партнерства, в особых случаях, также по согласованию с Председателем Экспертного Совета. После выбора эксперта на адрес его электронной почты приходит уведомление об этом. Эксперт, получив такое уведомление, в течение суток должен подтвердить свое согласие на выполнение экспертизы, в противном случае (при неполучении подтверждения в течение суток) осуществляется выбор другого эксперта и тем самым считается, что данный эксперт отказался от проведения экспертизы.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5.4. Основаниями для отказа эксперта от выполнения экспертизы могут являться: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5.4.1. болезнь;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5.4.2. нахождение в отпуске;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5.4.3. обстоятельства, указанные в п.6.1 настоящего Положения;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5.4.4. иные уважительные обстоятельства.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5.5. При наличии оснований для отказа от выполнения экспертизы эксперт может известить об этом сотрудников отдела экспертиз Исполнительной дирекции в письменной или устной форме.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5.6. Персональный состав экспертов, участвующих в экспертизе отчетов на постоянной основе утверждается общим собранием членов СРО РОО.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6. Порядок проведения экспертизы отчетов об оценке.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6.4. Делопроизводство по обработке поступающих обращений на проведение экспертиз, учет, ведение журнала экспертиз, архивирование полученных результатов, внутренняя и внешняя переписка осуществляется Отделом экспертиз Исполнительной дирекции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6.5. Председатель Президиума Партнерства осуществляет разработку должностных инструкций сотрудников отдела экспертиз, которые утверждает Исполнительным органом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6.3. Последовательность проведения экспертиз, сроки процедур подписания, утверждения и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заверения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экспертного заключения.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6.3.3. Заказчик экспертизы отчета (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ов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) об оценке, направляет в адрес Партнерства заявку на проведение экспертизы и отчет об оценке со всеми приложениями, в электронной форм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е-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по средством электронного письма или путем личной подачи в Исполнительную дирекцию Партнерства, по адресу местонахождения. Все обращения на проведение экспертизы регистрируются Отделом экспертиз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6.3.4. На основании документов указанных в п.3.2. настоящего Положения, Руководитель отдела экспертиз подготавливает Договор на проведение Экспертизы и направляет его Председателю Президиума Партнерства для рассмотрения вопроса о заключении договора на проведение экспертизы.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6.3.5. Председатель Президиума Партнерства принимает решение и по его поручению Исполнительный орган Партнерства заключает договор с заказчиком экспертизы на проведение экспертизы отчета об оценке, с указанием вида экспертизы и выставляет счет на оплату.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6.3.6. После наступления условий указанных в п.3.2. настоящего Положения и принятия решения о проведении экспертизы осуществляется выбор эксперта в соответствии с п. 5.3 настоящего Положения.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6.3.7. Председатель Президиума Партнерства вправе назначить эксперта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–и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>з числа экспертов Партнерства. В случае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,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если эксперт выполняет экспертизу впервые, то назначение эксперта – является обязательным.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6.3.8. Отдел экспертиз в течение одного рабочего дня передает техническое задание, копию отчета об оценк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е-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эксперту, назначенному, в соответствии с п. 5.3. настоящего Положения.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6.3.9. Эксперт в течени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и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5 рабочих дней, анализирует поступившие документы указанные в п. 6.3.3. и подготавливает письменный проект заключения о соответствии, либо не соответствии, отчета действующему законодательству РФ, в области оценочной деятельности. В случае не соответствия отчета об оценке Заказчика, действующему законодательству РФ, в области оценочной деятельности, Заказчику экспертизы направляется письменный проект заключения о несоответствии отчета действующему законодательству РФ, для приведения отчета об оценке, в соответствие с действующим законодательством РФ, области оценочной деятельности и направления на повторный анализ эксперту.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6.3.10. При подготовке проекта экспертного заключения, в случае необходимости, предоставления дополнительной информации отсутствующей в отчете эксперт/эксперты,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может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>/могут направить оценщику запрос на ее получение. В состав такого запроса могут включаться: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- уточнения, касающиеся сведений об объекте оценки;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- уточнения, касающиеся технического задания на оценку;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- сведения о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ценообразующих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факторах;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- просьбы о разъяснении отдельных фрагментов отчета;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- иное, не противоречащее целям и порядку проведения экспертизы отчета.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6.3.11. После получения нового отчета об оценке, от Заказчика экспертизы, переработанного с учетом, письменного проекта заключения о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не соответствии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отчета действующему законодательству РФ, в области оценочной деятельности, эксперт осуществляет повторный анализ отчета об оценке. По результатам повторного анализа отчета об оценке, эксперт в течени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и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5 дней, готовит письменный проект заключения о соответствии, либо не соответствии, отчета действующему законодательству РФ, в области оценочной деятельности. В случае не соответствия отчета об оценке Заказчика, действующему законодательству РФ, в области оценочной деятельности, Заказчику экспертизы направляется письменный проект заключения о несоответствии отчета действующему законодательству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РФ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,в</w:t>
      </w:r>
      <w:proofErr w:type="spellEnd"/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области оценочной деятельности, для приведения отчета об оценке, в соответствие с действующим законодательством РФ, области оценочной деятельности и направления на повторный анализ эксперту. В случае соответствия отчета об оценке, действующему законодательству РФ, в области оценочной деятельности эксперт готовит и направляет в отдел экспертизы Партнерства проект экспертного заключения. Утверждающее лицо (Председатель ЭС Партнерства или иное уполномоченное лицо) в течение одного дня изучает проект заключения и, в случае отсутствия замечаний, подписывает его. В случае наличия замечаний в течение двух рабочих дней выявленные замечания должны быть устранены Экспертом и подготовлено экспертное заключение.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6.3.12. После утверждения проекта экспертного заключения подписи Эксперта и Утверждающего лица в течение одного дня должны быть заверены Исполнительным органом партнерства или иным уполномоченным им лицом.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6.3.13. Подготовленное полностью экспертное заключение передается Заказчику экспертизы или уполномоченному Заказчиком экспертизы лицу, после чего закрываются договорные или иные (в случае обращения судебных органов) отношения с Заказчиком экспертизы.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6.3.14. Порядок уведомления оценщиков о проведении экспертизы составленных им отчетов. По результатам осуществленной экспертизы отчета оценщику (оценщикам), составившему (составившим)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экспертируемый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отчет, в трехдневный срок направляется уведомление о ее результатах, если иное не указано в договоре на экспертизу.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6.4.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При осуществлении Экспертизы отчетов об оценке на договорной основе для заключения договора на проведение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экспертизы отчета об оценке используются примерная форма договора на проведение экспертизы отчета об оценке (Приложение № 1 и № 2, являющиеся неотъемлемыми частями настоящего Положения). Отдельные условия договора на проведение экспертизы отчета об оценке могут быть изменены по процедуре согласования договоров, установленной исполнительным органом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6.5. Согласно п. 13 ФСО №5 для целей проведения экспертизы необходимая для проведения экспертизы, но отсутствующая в отчете об оценке информация, на которую ссылается оценщик в отчете об оценке, предоставляется оценщиком по запросу Эксперта.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6.6. Направление запроса, указанного в п. 2.2. Положения, осуществляется по соответствующей форме (Приложение № 6, являющееся неотъемлемой частью настоящего Положения) в адрес уполномоченного сотрудника посредством сообщения по электронной почте в срок, не превышающий половины срока, предоставления Экспертом (Экспертами) своей части работы в соответствии с Положением. Уполномоченный сотрудник в течение 2 (двух) рабочих дней направляет указанный запрос оценщику Партнерства на адрес, являющейся его контактной информацией, в соответствии с данными реестра Партнерства (преимущественно посредством электронной почты). Дополнительно запрос может быть направлен факсимильным сообщением.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Оценщик обязан в порядке и в срок, указанные в запросе, предоставить запрашиваемую информацию в адрес уполномоченного сотрудника, либо обосновать отказ от ее предоставления.</w:t>
      </w:r>
      <w:proofErr w:type="gramEnd"/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7. Правила подписания и утверждения Экспертного заключения.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7.1. Экспертное заключение составляется в письменной форме и подписывается каждым Экспертом собственноручной подписью или факсимильной подписью, в случае если это предусмотрено договором на проведение экспертизы отчета об оценке.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8. Порядок и форма утверждения экспертного заключения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8.1. Состав лиц, подписывающих экспертное заключение.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Экспертное заключение подписывается экспертом (экспертами), осуществлявшим (осуществлявшими) экспертизу отчета об оценке, утверждается Уполномоченным лицом (Утверждающим лицом), которое определяется в Партнерстве в соответствии с п.5.2. настоящего Положения, заверяется Исполнительным органом Партнерства, или иным уполномоченным им лицом.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Подписание осуществляется собственноручной подписью или факсимильной подписью лиц перечисленных в настоящем пункте, в случае если это предусмотрено договором на проведение экспертизы отчета об оценке. Уполномоченное лицо (Утверждающее лицо) осуществляет проверку соответствия экспертного заключения по утвержденной форме экспертного заключения.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8.2. Форма утверждения экспертного заключения.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Экспертное заключение утверждается собственноручной подписью или факсимильной подписью,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лицом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указанным в пункте 8.1. настоящего Положения, в случае если это предусмотрено договором на проведение экспертизы отчета об оценке.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9. Порядок хранения экспертных заключений.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9.1. Все экспертные заключения хранятся в Исполнительной дирекции Партнерства в соответствии с внутренним регламентом Партнерства на электронном портале экспертиз.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10. Действия эксперта при проведении экспертизы отчета об оценке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10.1. При проведении экспертизы отчета эксперт должен руководствоваться настоящим Положением и Методическими рекомендациями по экспертизе отчетов, утвержденными Президиумом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11. Положение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контроля за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осуществлением экспертизы.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11.1. Председатель или Заместитель председателя Экспертного совета Партнерства организует выборочную проверку соответствия оказанных услуг по Экспертизе отчетов об оценке действующему законодательству, методологии оценки с привлечением членов Экспертного совета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11.2. При выявлении несоответствия вывода Экспертного заключения содержанию отчета об оценке, Председатель Экспертного совета или Заместитель Председателя Экспертного совета имеет право вынести на решение Президиума Партнерства вопрос о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непривлечении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экспертов, подготовивших соответствующие Экспертные заключения к участию в осуществлении Экспертизы.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 Положение рассмотрения апелляций.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12.1. Рассмотрение апелляции на подготовленное экспертное заключение в соответствии с п.8.3. настоящего Положения, осуществляется в следующем порядке.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12.2. Апелляция подается в Исполнительную дирекцию Партнерства в письменной форме. Апелляция должна содержать следующую информацию: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12.2.1. Данные заявителя, которым могут быть только оценщики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lastRenderedPageBreak/>
        <w:t>12.2.2. Фамилия, имя, отчество Заявителя, номер в реестре Партнерства.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12.2.3. Контактная информация Заявителя: почтовый адрес, номер телефона, факса и адрес электронной почты.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12.2.4. Данные Эксперта (Экспертов), в отношении которого направлена данная Апелляция: фамилия, имя, отчество.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12.2.5 Предмет Апелляции: указание на обжалуемое действие (бездействия) Эксперта (Экспертов) или сведения о выявленных несоответствиях результатов экспертизы отчету об оценке, на который подготовлено соответствующее экспертное заключение.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12.2.6. Документы (или копии документов в прошитом, пронумерованном виде), подтверждающие обжалуемое действие (бездействие) или сведения о выявленных несоответствиях результатов экспертизы отчету об оценке, на который подготовлено соответствующее экспертное заключение.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12.2.7. Подпись Заявителя. Апелляция, составленная в форме электронного документа, должны быть подписана электронной цифровой подписью Заявителя.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12.3. В течени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и</w:t>
      </w:r>
      <w:proofErr w:type="gramEnd"/>
      <w:r>
        <w:rPr>
          <w:rFonts w:ascii="Tahoma" w:hAnsi="Tahoma" w:cs="Tahoma"/>
          <w:color w:val="000000"/>
          <w:sz w:val="20"/>
          <w:szCs w:val="20"/>
        </w:rPr>
        <w:t xml:space="preserve"> 15 (пятнадцати) рабочих дней с даты поступления Апелляции в Партнерство уполномоченный сотрудник Исполнительной дирекции запрашивает у Эксперта (Экспертов) или у Заявителя дополнительную информацию.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12.4. Эксперт (Эксперты) в установленные запросом сроки обязан (обязаны) предоставить в Партнерство документы, запрашиваемые у него в рамках рассмотрения Апелляции.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12.5. Запрос Эксперту (Экспертам) о предоставлении документов направляется на адреса, являющиеся его контактной информацией, в соответствии с данными реестра Партнерства (преимущественно посредством электронной почты).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Дополнительно уведомление может быть направлено факсимильным сообщением, или почтовым уведомлением).</w:t>
      </w:r>
      <w:proofErr w:type="gramEnd"/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12.6. Апелляция рассматривается на ближайшем заседании Президиума после даты получения документов от Эксперта (Экспертов) или после истечения срока предоставления документов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12.7. </w:t>
      </w:r>
      <w:proofErr w:type="gramStart"/>
      <w:r>
        <w:rPr>
          <w:rFonts w:ascii="Tahoma" w:hAnsi="Tahoma" w:cs="Tahoma"/>
          <w:color w:val="000000"/>
          <w:sz w:val="20"/>
          <w:szCs w:val="20"/>
        </w:rPr>
        <w:t>На заседание Президиума, в повестку которого включено рассмотрение Апелляции, приглашаются Заявитель (Заявители), Эксперт (Эксперты), подготовившие экспертное заключение, результаты которого обжалуются и (или) действие (бездействие) которого (которых) обжалуется.</w:t>
      </w:r>
      <w:proofErr w:type="gramEnd"/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12.7.1.Приглашение Заявителю (Заявителям) направляется на адреса, указанные в качестве контактной информации в Апелляции, преимущественно сообщением на электронную почту.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12.7.2.Неявка Заявителя (Заявителей) и/или Эксперта (Экспертов) не является основанием для не рассмотрения Апелляции на заседании Президиума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12.8. По итогам рассмотрения Апелляции вынесенное решение заносится в Протокол заседания Президиума в соответствии с порядком работы Президиума, указанным в п.8 Правил.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12.8.1.Уведомление заинтересованных лиц происходит в соответствии с порядком работы Президиума, указанным в п.8 Правил.</w:t>
      </w:r>
    </w:p>
    <w:p w:rsidR="002505A3" w:rsidRDefault="002505A3" w:rsidP="002505A3">
      <w:pPr>
        <w:pStyle w:val="a3"/>
        <w:shd w:val="clear" w:color="auto" w:fill="FFFFFF"/>
        <w:spacing w:before="0" w:beforeAutospacing="0" w:after="255" w:afterAutospacing="0" w:line="255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12.9. В случае достижения согласия сторон Апелляция отзывается лицом, направившим ее в Исполнительную дирекцию Партнерства, при необходимости отчет об оценке и/или экспертное заключение корректируются.</w:t>
      </w:r>
    </w:p>
    <w:p w:rsidR="00A03284" w:rsidRDefault="00A03284"/>
    <w:sectPr w:rsidR="00A03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28"/>
    <w:rsid w:val="00000EE5"/>
    <w:rsid w:val="00001D85"/>
    <w:rsid w:val="0000329C"/>
    <w:rsid w:val="000047BA"/>
    <w:rsid w:val="00004B2C"/>
    <w:rsid w:val="00005191"/>
    <w:rsid w:val="00005789"/>
    <w:rsid w:val="00005AA9"/>
    <w:rsid w:val="00005CC0"/>
    <w:rsid w:val="00010662"/>
    <w:rsid w:val="000108C7"/>
    <w:rsid w:val="00011E4D"/>
    <w:rsid w:val="000127E7"/>
    <w:rsid w:val="00013B5E"/>
    <w:rsid w:val="000169C6"/>
    <w:rsid w:val="00016DA5"/>
    <w:rsid w:val="000204F6"/>
    <w:rsid w:val="00021363"/>
    <w:rsid w:val="00023B83"/>
    <w:rsid w:val="00024134"/>
    <w:rsid w:val="000313A3"/>
    <w:rsid w:val="0003155A"/>
    <w:rsid w:val="00031B91"/>
    <w:rsid w:val="00041820"/>
    <w:rsid w:val="00046D54"/>
    <w:rsid w:val="000524D2"/>
    <w:rsid w:val="000524DF"/>
    <w:rsid w:val="0005267F"/>
    <w:rsid w:val="00053943"/>
    <w:rsid w:val="000555E0"/>
    <w:rsid w:val="0006134C"/>
    <w:rsid w:val="00063FCC"/>
    <w:rsid w:val="00065C69"/>
    <w:rsid w:val="00066D51"/>
    <w:rsid w:val="00072D7F"/>
    <w:rsid w:val="000743EE"/>
    <w:rsid w:val="000800AA"/>
    <w:rsid w:val="0008223C"/>
    <w:rsid w:val="00082252"/>
    <w:rsid w:val="00082557"/>
    <w:rsid w:val="000843A5"/>
    <w:rsid w:val="000854DD"/>
    <w:rsid w:val="00093470"/>
    <w:rsid w:val="00094128"/>
    <w:rsid w:val="000A0D51"/>
    <w:rsid w:val="000A18F5"/>
    <w:rsid w:val="000A211E"/>
    <w:rsid w:val="000A43A5"/>
    <w:rsid w:val="000A7F7A"/>
    <w:rsid w:val="000B2904"/>
    <w:rsid w:val="000B2F11"/>
    <w:rsid w:val="000B4645"/>
    <w:rsid w:val="000B514E"/>
    <w:rsid w:val="000B6A40"/>
    <w:rsid w:val="000C2A19"/>
    <w:rsid w:val="000C2DBC"/>
    <w:rsid w:val="000C482C"/>
    <w:rsid w:val="000C5620"/>
    <w:rsid w:val="000D4593"/>
    <w:rsid w:val="000D497C"/>
    <w:rsid w:val="000D6558"/>
    <w:rsid w:val="000E00B5"/>
    <w:rsid w:val="000E4581"/>
    <w:rsid w:val="000E5F67"/>
    <w:rsid w:val="000E7BB3"/>
    <w:rsid w:val="000F00CD"/>
    <w:rsid w:val="00101162"/>
    <w:rsid w:val="00103081"/>
    <w:rsid w:val="00104700"/>
    <w:rsid w:val="00105266"/>
    <w:rsid w:val="0010609C"/>
    <w:rsid w:val="00110A9C"/>
    <w:rsid w:val="00116823"/>
    <w:rsid w:val="001232FB"/>
    <w:rsid w:val="0012665D"/>
    <w:rsid w:val="00126CFC"/>
    <w:rsid w:val="0013131B"/>
    <w:rsid w:val="001313CA"/>
    <w:rsid w:val="00131CF4"/>
    <w:rsid w:val="001340F6"/>
    <w:rsid w:val="00134B7A"/>
    <w:rsid w:val="00142512"/>
    <w:rsid w:val="001427F5"/>
    <w:rsid w:val="00146381"/>
    <w:rsid w:val="00150AF0"/>
    <w:rsid w:val="00153FFD"/>
    <w:rsid w:val="00154144"/>
    <w:rsid w:val="00157EF8"/>
    <w:rsid w:val="00163DDE"/>
    <w:rsid w:val="0017235D"/>
    <w:rsid w:val="001729FC"/>
    <w:rsid w:val="00173CF1"/>
    <w:rsid w:val="00176331"/>
    <w:rsid w:val="00180B9F"/>
    <w:rsid w:val="00180EA1"/>
    <w:rsid w:val="00183CC1"/>
    <w:rsid w:val="00183FBD"/>
    <w:rsid w:val="0018647A"/>
    <w:rsid w:val="00191A77"/>
    <w:rsid w:val="00193DDD"/>
    <w:rsid w:val="00193E3F"/>
    <w:rsid w:val="00195294"/>
    <w:rsid w:val="001A2CD8"/>
    <w:rsid w:val="001A3DF2"/>
    <w:rsid w:val="001A4389"/>
    <w:rsid w:val="001A4AC0"/>
    <w:rsid w:val="001A58BA"/>
    <w:rsid w:val="001A58DF"/>
    <w:rsid w:val="001A7BC8"/>
    <w:rsid w:val="001B1A66"/>
    <w:rsid w:val="001B7656"/>
    <w:rsid w:val="001C094F"/>
    <w:rsid w:val="001C0F5C"/>
    <w:rsid w:val="001C339E"/>
    <w:rsid w:val="001C3597"/>
    <w:rsid w:val="001D2A40"/>
    <w:rsid w:val="001D2AFD"/>
    <w:rsid w:val="001D32F5"/>
    <w:rsid w:val="001D5576"/>
    <w:rsid w:val="001D674A"/>
    <w:rsid w:val="001D6D65"/>
    <w:rsid w:val="001E03C7"/>
    <w:rsid w:val="001E1201"/>
    <w:rsid w:val="001F11E2"/>
    <w:rsid w:val="001F1607"/>
    <w:rsid w:val="001F1B95"/>
    <w:rsid w:val="001F2321"/>
    <w:rsid w:val="001F2BEB"/>
    <w:rsid w:val="001F793C"/>
    <w:rsid w:val="00201470"/>
    <w:rsid w:val="00201BA2"/>
    <w:rsid w:val="00202512"/>
    <w:rsid w:val="0020561A"/>
    <w:rsid w:val="0021445A"/>
    <w:rsid w:val="00215079"/>
    <w:rsid w:val="002226E8"/>
    <w:rsid w:val="00236D4B"/>
    <w:rsid w:val="00246356"/>
    <w:rsid w:val="0024739B"/>
    <w:rsid w:val="002505A3"/>
    <w:rsid w:val="002526ED"/>
    <w:rsid w:val="00252D24"/>
    <w:rsid w:val="002530FE"/>
    <w:rsid w:val="00254614"/>
    <w:rsid w:val="00261CB5"/>
    <w:rsid w:val="00261CE4"/>
    <w:rsid w:val="00263992"/>
    <w:rsid w:val="00271088"/>
    <w:rsid w:val="00272855"/>
    <w:rsid w:val="00273E59"/>
    <w:rsid w:val="00273F31"/>
    <w:rsid w:val="00282214"/>
    <w:rsid w:val="00285222"/>
    <w:rsid w:val="00286E60"/>
    <w:rsid w:val="00287203"/>
    <w:rsid w:val="00290A81"/>
    <w:rsid w:val="0029640F"/>
    <w:rsid w:val="002A00DC"/>
    <w:rsid w:val="002A05F5"/>
    <w:rsid w:val="002A2794"/>
    <w:rsid w:val="002A2AA9"/>
    <w:rsid w:val="002A4912"/>
    <w:rsid w:val="002A6572"/>
    <w:rsid w:val="002A730E"/>
    <w:rsid w:val="002B2FC2"/>
    <w:rsid w:val="002B3D31"/>
    <w:rsid w:val="002C2592"/>
    <w:rsid w:val="002C3BCE"/>
    <w:rsid w:val="002C5561"/>
    <w:rsid w:val="002C792D"/>
    <w:rsid w:val="002D0B4E"/>
    <w:rsid w:val="002D4EA8"/>
    <w:rsid w:val="002D4EFD"/>
    <w:rsid w:val="002D51F0"/>
    <w:rsid w:val="002E0FF9"/>
    <w:rsid w:val="002E2EF7"/>
    <w:rsid w:val="002E304F"/>
    <w:rsid w:val="002E5911"/>
    <w:rsid w:val="002F2592"/>
    <w:rsid w:val="002F4556"/>
    <w:rsid w:val="002F6881"/>
    <w:rsid w:val="002F7EC1"/>
    <w:rsid w:val="003000EC"/>
    <w:rsid w:val="0030645B"/>
    <w:rsid w:val="00306EC1"/>
    <w:rsid w:val="00312DA1"/>
    <w:rsid w:val="0031315F"/>
    <w:rsid w:val="00315D9C"/>
    <w:rsid w:val="003175A8"/>
    <w:rsid w:val="00320DA8"/>
    <w:rsid w:val="003230D6"/>
    <w:rsid w:val="003252D9"/>
    <w:rsid w:val="003259CC"/>
    <w:rsid w:val="0032600B"/>
    <w:rsid w:val="00327386"/>
    <w:rsid w:val="00333424"/>
    <w:rsid w:val="00333A74"/>
    <w:rsid w:val="00334CD2"/>
    <w:rsid w:val="003418E6"/>
    <w:rsid w:val="00341F7C"/>
    <w:rsid w:val="00342F80"/>
    <w:rsid w:val="0034314B"/>
    <w:rsid w:val="003450FB"/>
    <w:rsid w:val="00345D6C"/>
    <w:rsid w:val="003460FE"/>
    <w:rsid w:val="003474E7"/>
    <w:rsid w:val="00351C97"/>
    <w:rsid w:val="0035214E"/>
    <w:rsid w:val="003528A8"/>
    <w:rsid w:val="00352FC7"/>
    <w:rsid w:val="003540AA"/>
    <w:rsid w:val="003548E5"/>
    <w:rsid w:val="00355535"/>
    <w:rsid w:val="003610AD"/>
    <w:rsid w:val="00361554"/>
    <w:rsid w:val="003627F2"/>
    <w:rsid w:val="0036640A"/>
    <w:rsid w:val="00371758"/>
    <w:rsid w:val="003753B2"/>
    <w:rsid w:val="003758AB"/>
    <w:rsid w:val="00375BF9"/>
    <w:rsid w:val="003762F1"/>
    <w:rsid w:val="003813AD"/>
    <w:rsid w:val="0039147E"/>
    <w:rsid w:val="003923EE"/>
    <w:rsid w:val="0039417A"/>
    <w:rsid w:val="003A1B27"/>
    <w:rsid w:val="003A2BC1"/>
    <w:rsid w:val="003A368D"/>
    <w:rsid w:val="003A36EA"/>
    <w:rsid w:val="003A6DEA"/>
    <w:rsid w:val="003A7CC6"/>
    <w:rsid w:val="003B1293"/>
    <w:rsid w:val="003B2181"/>
    <w:rsid w:val="003B2BB2"/>
    <w:rsid w:val="003B2CF9"/>
    <w:rsid w:val="003B793E"/>
    <w:rsid w:val="003C4516"/>
    <w:rsid w:val="003D0769"/>
    <w:rsid w:val="003D0983"/>
    <w:rsid w:val="003E223C"/>
    <w:rsid w:val="003E28BB"/>
    <w:rsid w:val="003E2C49"/>
    <w:rsid w:val="003E3691"/>
    <w:rsid w:val="0040167F"/>
    <w:rsid w:val="00404082"/>
    <w:rsid w:val="00410568"/>
    <w:rsid w:val="00411CF6"/>
    <w:rsid w:val="00412E60"/>
    <w:rsid w:val="004138EB"/>
    <w:rsid w:val="00416204"/>
    <w:rsid w:val="0042122B"/>
    <w:rsid w:val="00423BA9"/>
    <w:rsid w:val="00425F8E"/>
    <w:rsid w:val="00431A94"/>
    <w:rsid w:val="0043684F"/>
    <w:rsid w:val="00442FE2"/>
    <w:rsid w:val="004438BF"/>
    <w:rsid w:val="00446B0E"/>
    <w:rsid w:val="004506F6"/>
    <w:rsid w:val="00454C54"/>
    <w:rsid w:val="00460A74"/>
    <w:rsid w:val="00461166"/>
    <w:rsid w:val="0046298C"/>
    <w:rsid w:val="00463DA3"/>
    <w:rsid w:val="00464D87"/>
    <w:rsid w:val="00464D96"/>
    <w:rsid w:val="00471E13"/>
    <w:rsid w:val="004759A0"/>
    <w:rsid w:val="00481519"/>
    <w:rsid w:val="00482359"/>
    <w:rsid w:val="00483A71"/>
    <w:rsid w:val="00484A92"/>
    <w:rsid w:val="00491546"/>
    <w:rsid w:val="00492166"/>
    <w:rsid w:val="0049220E"/>
    <w:rsid w:val="0049468E"/>
    <w:rsid w:val="0049560B"/>
    <w:rsid w:val="0049586E"/>
    <w:rsid w:val="004A228B"/>
    <w:rsid w:val="004A5702"/>
    <w:rsid w:val="004B212B"/>
    <w:rsid w:val="004B263F"/>
    <w:rsid w:val="004B3EF5"/>
    <w:rsid w:val="004B516B"/>
    <w:rsid w:val="004C0F44"/>
    <w:rsid w:val="004C0F65"/>
    <w:rsid w:val="004C1F72"/>
    <w:rsid w:val="004C24FA"/>
    <w:rsid w:val="004C2773"/>
    <w:rsid w:val="004C3C8B"/>
    <w:rsid w:val="004C4858"/>
    <w:rsid w:val="004C5D0B"/>
    <w:rsid w:val="004C628D"/>
    <w:rsid w:val="004D04E6"/>
    <w:rsid w:val="004D2E84"/>
    <w:rsid w:val="004D6F5C"/>
    <w:rsid w:val="004E231E"/>
    <w:rsid w:val="004E2A90"/>
    <w:rsid w:val="004E371A"/>
    <w:rsid w:val="004E3E24"/>
    <w:rsid w:val="004F0105"/>
    <w:rsid w:val="004F2C8E"/>
    <w:rsid w:val="004F34D9"/>
    <w:rsid w:val="004F4742"/>
    <w:rsid w:val="004F4AD3"/>
    <w:rsid w:val="004F746E"/>
    <w:rsid w:val="005008D6"/>
    <w:rsid w:val="00501061"/>
    <w:rsid w:val="005100D2"/>
    <w:rsid w:val="005100E9"/>
    <w:rsid w:val="00512D96"/>
    <w:rsid w:val="0051474B"/>
    <w:rsid w:val="00514DCD"/>
    <w:rsid w:val="00514F8C"/>
    <w:rsid w:val="005238EE"/>
    <w:rsid w:val="005243B7"/>
    <w:rsid w:val="0053140A"/>
    <w:rsid w:val="0053144E"/>
    <w:rsid w:val="00531E37"/>
    <w:rsid w:val="005339E2"/>
    <w:rsid w:val="00534103"/>
    <w:rsid w:val="0053435A"/>
    <w:rsid w:val="005344BF"/>
    <w:rsid w:val="005347E7"/>
    <w:rsid w:val="00535AE3"/>
    <w:rsid w:val="00543C2D"/>
    <w:rsid w:val="00546C4D"/>
    <w:rsid w:val="00547004"/>
    <w:rsid w:val="00547F3A"/>
    <w:rsid w:val="00555B6B"/>
    <w:rsid w:val="00557BA6"/>
    <w:rsid w:val="00561875"/>
    <w:rsid w:val="00566067"/>
    <w:rsid w:val="0056636F"/>
    <w:rsid w:val="005667CA"/>
    <w:rsid w:val="00572141"/>
    <w:rsid w:val="00572ED4"/>
    <w:rsid w:val="00574869"/>
    <w:rsid w:val="00576CE2"/>
    <w:rsid w:val="00576EE2"/>
    <w:rsid w:val="00577E05"/>
    <w:rsid w:val="0058348A"/>
    <w:rsid w:val="005834C0"/>
    <w:rsid w:val="00584112"/>
    <w:rsid w:val="00585C9B"/>
    <w:rsid w:val="005861A8"/>
    <w:rsid w:val="00587583"/>
    <w:rsid w:val="00594924"/>
    <w:rsid w:val="005A141B"/>
    <w:rsid w:val="005A3F9C"/>
    <w:rsid w:val="005A5C74"/>
    <w:rsid w:val="005A6131"/>
    <w:rsid w:val="005B237A"/>
    <w:rsid w:val="005B4EC6"/>
    <w:rsid w:val="005B7D10"/>
    <w:rsid w:val="005C32B8"/>
    <w:rsid w:val="005C5E23"/>
    <w:rsid w:val="005D1FD5"/>
    <w:rsid w:val="005D43B0"/>
    <w:rsid w:val="005E1FCD"/>
    <w:rsid w:val="005E2C8F"/>
    <w:rsid w:val="005E4C53"/>
    <w:rsid w:val="005E7C28"/>
    <w:rsid w:val="005F0337"/>
    <w:rsid w:val="005F121B"/>
    <w:rsid w:val="00603D33"/>
    <w:rsid w:val="00612151"/>
    <w:rsid w:val="00614F12"/>
    <w:rsid w:val="00615DD1"/>
    <w:rsid w:val="00627D7C"/>
    <w:rsid w:val="0063473D"/>
    <w:rsid w:val="0064025D"/>
    <w:rsid w:val="0064055C"/>
    <w:rsid w:val="00640E1B"/>
    <w:rsid w:val="00646D66"/>
    <w:rsid w:val="00646E9C"/>
    <w:rsid w:val="00647677"/>
    <w:rsid w:val="00650C98"/>
    <w:rsid w:val="006579EB"/>
    <w:rsid w:val="0066192A"/>
    <w:rsid w:val="00661C7F"/>
    <w:rsid w:val="00662191"/>
    <w:rsid w:val="00663C25"/>
    <w:rsid w:val="00665354"/>
    <w:rsid w:val="00665DBA"/>
    <w:rsid w:val="00667E6A"/>
    <w:rsid w:val="006739AE"/>
    <w:rsid w:val="00673FBD"/>
    <w:rsid w:val="00675DA1"/>
    <w:rsid w:val="00681082"/>
    <w:rsid w:val="006829C2"/>
    <w:rsid w:val="00683881"/>
    <w:rsid w:val="00684BCF"/>
    <w:rsid w:val="00684EB4"/>
    <w:rsid w:val="006872C2"/>
    <w:rsid w:val="006928F1"/>
    <w:rsid w:val="006A3AF1"/>
    <w:rsid w:val="006B022C"/>
    <w:rsid w:val="006B0BD1"/>
    <w:rsid w:val="006B3F68"/>
    <w:rsid w:val="006B64A1"/>
    <w:rsid w:val="006C054F"/>
    <w:rsid w:val="006C206C"/>
    <w:rsid w:val="006C2489"/>
    <w:rsid w:val="006C67E3"/>
    <w:rsid w:val="006C6EAF"/>
    <w:rsid w:val="006D393D"/>
    <w:rsid w:val="006D4CB1"/>
    <w:rsid w:val="006D5D2B"/>
    <w:rsid w:val="006E020C"/>
    <w:rsid w:val="006E6F90"/>
    <w:rsid w:val="006E7909"/>
    <w:rsid w:val="006F02B3"/>
    <w:rsid w:val="006F0A8A"/>
    <w:rsid w:val="006F41A7"/>
    <w:rsid w:val="006F4E7F"/>
    <w:rsid w:val="006F5293"/>
    <w:rsid w:val="006F7C3A"/>
    <w:rsid w:val="00703B7E"/>
    <w:rsid w:val="00705A7D"/>
    <w:rsid w:val="0070637E"/>
    <w:rsid w:val="00711CEB"/>
    <w:rsid w:val="007124A6"/>
    <w:rsid w:val="00712AF8"/>
    <w:rsid w:val="007137C1"/>
    <w:rsid w:val="00721820"/>
    <w:rsid w:val="00724615"/>
    <w:rsid w:val="00726342"/>
    <w:rsid w:val="0073276A"/>
    <w:rsid w:val="00732931"/>
    <w:rsid w:val="00734343"/>
    <w:rsid w:val="007366D3"/>
    <w:rsid w:val="00736B13"/>
    <w:rsid w:val="007375E1"/>
    <w:rsid w:val="00741E43"/>
    <w:rsid w:val="007448F4"/>
    <w:rsid w:val="00750516"/>
    <w:rsid w:val="00753815"/>
    <w:rsid w:val="007614AB"/>
    <w:rsid w:val="00764D33"/>
    <w:rsid w:val="007671DC"/>
    <w:rsid w:val="0078052F"/>
    <w:rsid w:val="00781979"/>
    <w:rsid w:val="00787A02"/>
    <w:rsid w:val="00793968"/>
    <w:rsid w:val="007B3226"/>
    <w:rsid w:val="007B3A54"/>
    <w:rsid w:val="007B4536"/>
    <w:rsid w:val="007B7DCB"/>
    <w:rsid w:val="007C0E2D"/>
    <w:rsid w:val="007C7BC3"/>
    <w:rsid w:val="007D3020"/>
    <w:rsid w:val="007D3737"/>
    <w:rsid w:val="007D3903"/>
    <w:rsid w:val="007D3D7A"/>
    <w:rsid w:val="007D653C"/>
    <w:rsid w:val="007E0E42"/>
    <w:rsid w:val="007E46FA"/>
    <w:rsid w:val="007E6296"/>
    <w:rsid w:val="007E6F89"/>
    <w:rsid w:val="007E7CC3"/>
    <w:rsid w:val="007F5609"/>
    <w:rsid w:val="007F67B5"/>
    <w:rsid w:val="00804145"/>
    <w:rsid w:val="008070C1"/>
    <w:rsid w:val="00807DAA"/>
    <w:rsid w:val="00813AC5"/>
    <w:rsid w:val="00813EDA"/>
    <w:rsid w:val="008160BD"/>
    <w:rsid w:val="00823C3B"/>
    <w:rsid w:val="00832836"/>
    <w:rsid w:val="00833F18"/>
    <w:rsid w:val="00834B8C"/>
    <w:rsid w:val="00834B97"/>
    <w:rsid w:val="00837978"/>
    <w:rsid w:val="0084271A"/>
    <w:rsid w:val="00843B20"/>
    <w:rsid w:val="00845C6D"/>
    <w:rsid w:val="008542A4"/>
    <w:rsid w:val="00855E95"/>
    <w:rsid w:val="0085601E"/>
    <w:rsid w:val="0085612C"/>
    <w:rsid w:val="00857BBF"/>
    <w:rsid w:val="00860BFA"/>
    <w:rsid w:val="0086143F"/>
    <w:rsid w:val="00864988"/>
    <w:rsid w:val="0086605E"/>
    <w:rsid w:val="0087464C"/>
    <w:rsid w:val="00875743"/>
    <w:rsid w:val="00875EB4"/>
    <w:rsid w:val="0088053F"/>
    <w:rsid w:val="00886AD7"/>
    <w:rsid w:val="00886B04"/>
    <w:rsid w:val="00886F3D"/>
    <w:rsid w:val="00886FEE"/>
    <w:rsid w:val="008936F7"/>
    <w:rsid w:val="0089453D"/>
    <w:rsid w:val="008A1C90"/>
    <w:rsid w:val="008A3450"/>
    <w:rsid w:val="008A4772"/>
    <w:rsid w:val="008B1027"/>
    <w:rsid w:val="008B194E"/>
    <w:rsid w:val="008B20A1"/>
    <w:rsid w:val="008B3FED"/>
    <w:rsid w:val="008B5983"/>
    <w:rsid w:val="008B5B9D"/>
    <w:rsid w:val="008C0B4E"/>
    <w:rsid w:val="008C278B"/>
    <w:rsid w:val="008C52AA"/>
    <w:rsid w:val="008C6E97"/>
    <w:rsid w:val="008D1578"/>
    <w:rsid w:val="008D19E5"/>
    <w:rsid w:val="008D234E"/>
    <w:rsid w:val="008D3D09"/>
    <w:rsid w:val="008D5302"/>
    <w:rsid w:val="008D53B2"/>
    <w:rsid w:val="008D6D17"/>
    <w:rsid w:val="008E02B1"/>
    <w:rsid w:val="008E6552"/>
    <w:rsid w:val="008E7A5F"/>
    <w:rsid w:val="008F2F69"/>
    <w:rsid w:val="008F3D87"/>
    <w:rsid w:val="008F57ED"/>
    <w:rsid w:val="008F5CCC"/>
    <w:rsid w:val="008F66CE"/>
    <w:rsid w:val="008F770C"/>
    <w:rsid w:val="008F7B22"/>
    <w:rsid w:val="008F7D91"/>
    <w:rsid w:val="009022CC"/>
    <w:rsid w:val="00906894"/>
    <w:rsid w:val="00911148"/>
    <w:rsid w:val="00913F9D"/>
    <w:rsid w:val="009164BF"/>
    <w:rsid w:val="00917CAB"/>
    <w:rsid w:val="0092024A"/>
    <w:rsid w:val="00920568"/>
    <w:rsid w:val="00920FE1"/>
    <w:rsid w:val="0092228C"/>
    <w:rsid w:val="009239F9"/>
    <w:rsid w:val="0092733F"/>
    <w:rsid w:val="0093046F"/>
    <w:rsid w:val="0093187A"/>
    <w:rsid w:val="00933ECD"/>
    <w:rsid w:val="009342C4"/>
    <w:rsid w:val="00940D93"/>
    <w:rsid w:val="00940E6A"/>
    <w:rsid w:val="0094128E"/>
    <w:rsid w:val="009432DF"/>
    <w:rsid w:val="009436B4"/>
    <w:rsid w:val="009449B2"/>
    <w:rsid w:val="009502EE"/>
    <w:rsid w:val="00951557"/>
    <w:rsid w:val="00954B5C"/>
    <w:rsid w:val="00961FB3"/>
    <w:rsid w:val="00963975"/>
    <w:rsid w:val="00967FC7"/>
    <w:rsid w:val="00973343"/>
    <w:rsid w:val="00977265"/>
    <w:rsid w:val="00977485"/>
    <w:rsid w:val="0098202B"/>
    <w:rsid w:val="00986F7E"/>
    <w:rsid w:val="009924AB"/>
    <w:rsid w:val="0099257D"/>
    <w:rsid w:val="00994680"/>
    <w:rsid w:val="0099758B"/>
    <w:rsid w:val="009A1A59"/>
    <w:rsid w:val="009A45F6"/>
    <w:rsid w:val="009A7E98"/>
    <w:rsid w:val="009B3351"/>
    <w:rsid w:val="009C08D2"/>
    <w:rsid w:val="009C2E62"/>
    <w:rsid w:val="009C7351"/>
    <w:rsid w:val="009D0159"/>
    <w:rsid w:val="009D0184"/>
    <w:rsid w:val="009D2206"/>
    <w:rsid w:val="009D2669"/>
    <w:rsid w:val="009D32B8"/>
    <w:rsid w:val="009E0120"/>
    <w:rsid w:val="009E1ADE"/>
    <w:rsid w:val="009E449C"/>
    <w:rsid w:val="009E5A0A"/>
    <w:rsid w:val="009F093C"/>
    <w:rsid w:val="009F3840"/>
    <w:rsid w:val="00A0327F"/>
    <w:rsid w:val="00A03284"/>
    <w:rsid w:val="00A05A46"/>
    <w:rsid w:val="00A07D9D"/>
    <w:rsid w:val="00A1246B"/>
    <w:rsid w:val="00A127FF"/>
    <w:rsid w:val="00A13C6A"/>
    <w:rsid w:val="00A14FCF"/>
    <w:rsid w:val="00A16840"/>
    <w:rsid w:val="00A17EA9"/>
    <w:rsid w:val="00A21252"/>
    <w:rsid w:val="00A213FB"/>
    <w:rsid w:val="00A21ADA"/>
    <w:rsid w:val="00A26192"/>
    <w:rsid w:val="00A33DD1"/>
    <w:rsid w:val="00A348EF"/>
    <w:rsid w:val="00A379EC"/>
    <w:rsid w:val="00A4045F"/>
    <w:rsid w:val="00A420A9"/>
    <w:rsid w:val="00A46369"/>
    <w:rsid w:val="00A522E9"/>
    <w:rsid w:val="00A526E0"/>
    <w:rsid w:val="00A5418B"/>
    <w:rsid w:val="00A605D3"/>
    <w:rsid w:val="00A60CD1"/>
    <w:rsid w:val="00A60FF8"/>
    <w:rsid w:val="00A6296A"/>
    <w:rsid w:val="00A660D2"/>
    <w:rsid w:val="00A66411"/>
    <w:rsid w:val="00A67AF6"/>
    <w:rsid w:val="00A71967"/>
    <w:rsid w:val="00A7300C"/>
    <w:rsid w:val="00A7485C"/>
    <w:rsid w:val="00A7546F"/>
    <w:rsid w:val="00A76146"/>
    <w:rsid w:val="00A766A8"/>
    <w:rsid w:val="00A82932"/>
    <w:rsid w:val="00A82F1C"/>
    <w:rsid w:val="00A8374D"/>
    <w:rsid w:val="00A93695"/>
    <w:rsid w:val="00A93A79"/>
    <w:rsid w:val="00A96F16"/>
    <w:rsid w:val="00AA1530"/>
    <w:rsid w:val="00AA5F12"/>
    <w:rsid w:val="00AA6DC9"/>
    <w:rsid w:val="00AB0869"/>
    <w:rsid w:val="00AB0934"/>
    <w:rsid w:val="00AB17E4"/>
    <w:rsid w:val="00AB27E5"/>
    <w:rsid w:val="00AB27EF"/>
    <w:rsid w:val="00AB3412"/>
    <w:rsid w:val="00AB4172"/>
    <w:rsid w:val="00AB44DF"/>
    <w:rsid w:val="00AB4826"/>
    <w:rsid w:val="00AB7B70"/>
    <w:rsid w:val="00AC2F30"/>
    <w:rsid w:val="00AC34B4"/>
    <w:rsid w:val="00AC38E8"/>
    <w:rsid w:val="00AC4B36"/>
    <w:rsid w:val="00AC52C3"/>
    <w:rsid w:val="00AC6000"/>
    <w:rsid w:val="00AC7A74"/>
    <w:rsid w:val="00AD34C7"/>
    <w:rsid w:val="00AD408F"/>
    <w:rsid w:val="00AD47AD"/>
    <w:rsid w:val="00AE416C"/>
    <w:rsid w:val="00AE41AB"/>
    <w:rsid w:val="00AE7204"/>
    <w:rsid w:val="00AE739B"/>
    <w:rsid w:val="00AE740E"/>
    <w:rsid w:val="00AF1968"/>
    <w:rsid w:val="00AF3CBD"/>
    <w:rsid w:val="00B04C41"/>
    <w:rsid w:val="00B06113"/>
    <w:rsid w:val="00B1159F"/>
    <w:rsid w:val="00B1456D"/>
    <w:rsid w:val="00B165E7"/>
    <w:rsid w:val="00B178CA"/>
    <w:rsid w:val="00B23876"/>
    <w:rsid w:val="00B25D95"/>
    <w:rsid w:val="00B26C08"/>
    <w:rsid w:val="00B30204"/>
    <w:rsid w:val="00B32EE2"/>
    <w:rsid w:val="00B34C08"/>
    <w:rsid w:val="00B36F1D"/>
    <w:rsid w:val="00B44FA0"/>
    <w:rsid w:val="00B46046"/>
    <w:rsid w:val="00B476F5"/>
    <w:rsid w:val="00B50718"/>
    <w:rsid w:val="00B5097A"/>
    <w:rsid w:val="00B5317F"/>
    <w:rsid w:val="00B55ACC"/>
    <w:rsid w:val="00B5620C"/>
    <w:rsid w:val="00B56F0C"/>
    <w:rsid w:val="00B57E1D"/>
    <w:rsid w:val="00B62B10"/>
    <w:rsid w:val="00B64A8D"/>
    <w:rsid w:val="00B70AA1"/>
    <w:rsid w:val="00B721F9"/>
    <w:rsid w:val="00B72AB9"/>
    <w:rsid w:val="00B72CDE"/>
    <w:rsid w:val="00B76C1F"/>
    <w:rsid w:val="00B81E64"/>
    <w:rsid w:val="00B82FED"/>
    <w:rsid w:val="00B87203"/>
    <w:rsid w:val="00B90237"/>
    <w:rsid w:val="00B90C2D"/>
    <w:rsid w:val="00B9224D"/>
    <w:rsid w:val="00B947FC"/>
    <w:rsid w:val="00B9509A"/>
    <w:rsid w:val="00B96462"/>
    <w:rsid w:val="00BA05DC"/>
    <w:rsid w:val="00BA3C80"/>
    <w:rsid w:val="00BA51A1"/>
    <w:rsid w:val="00BA7398"/>
    <w:rsid w:val="00BB45C5"/>
    <w:rsid w:val="00BC16D5"/>
    <w:rsid w:val="00BC1778"/>
    <w:rsid w:val="00BC636C"/>
    <w:rsid w:val="00BD282C"/>
    <w:rsid w:val="00BD3A76"/>
    <w:rsid w:val="00BD45A5"/>
    <w:rsid w:val="00BD57DF"/>
    <w:rsid w:val="00BD719A"/>
    <w:rsid w:val="00BE24E3"/>
    <w:rsid w:val="00BE256F"/>
    <w:rsid w:val="00BF3AF0"/>
    <w:rsid w:val="00BF43F7"/>
    <w:rsid w:val="00BF4A0D"/>
    <w:rsid w:val="00C001C5"/>
    <w:rsid w:val="00C01190"/>
    <w:rsid w:val="00C01849"/>
    <w:rsid w:val="00C05D50"/>
    <w:rsid w:val="00C123FC"/>
    <w:rsid w:val="00C14527"/>
    <w:rsid w:val="00C15934"/>
    <w:rsid w:val="00C20405"/>
    <w:rsid w:val="00C269DF"/>
    <w:rsid w:val="00C27041"/>
    <w:rsid w:val="00C30FA5"/>
    <w:rsid w:val="00C31244"/>
    <w:rsid w:val="00C326A7"/>
    <w:rsid w:val="00C405ED"/>
    <w:rsid w:val="00C42B63"/>
    <w:rsid w:val="00C432DE"/>
    <w:rsid w:val="00C456D4"/>
    <w:rsid w:val="00C46D6E"/>
    <w:rsid w:val="00C50BDD"/>
    <w:rsid w:val="00C53663"/>
    <w:rsid w:val="00C54333"/>
    <w:rsid w:val="00C54EFD"/>
    <w:rsid w:val="00C56C22"/>
    <w:rsid w:val="00C64092"/>
    <w:rsid w:val="00C64216"/>
    <w:rsid w:val="00C66A46"/>
    <w:rsid w:val="00C66C6E"/>
    <w:rsid w:val="00C722AB"/>
    <w:rsid w:val="00C73773"/>
    <w:rsid w:val="00C73FBD"/>
    <w:rsid w:val="00C81807"/>
    <w:rsid w:val="00C8205E"/>
    <w:rsid w:val="00C82E0F"/>
    <w:rsid w:val="00C83315"/>
    <w:rsid w:val="00C83E47"/>
    <w:rsid w:val="00C86381"/>
    <w:rsid w:val="00C86410"/>
    <w:rsid w:val="00C86624"/>
    <w:rsid w:val="00C910EF"/>
    <w:rsid w:val="00C92AEC"/>
    <w:rsid w:val="00C93615"/>
    <w:rsid w:val="00C94395"/>
    <w:rsid w:val="00CA2719"/>
    <w:rsid w:val="00CA40E0"/>
    <w:rsid w:val="00CA70F9"/>
    <w:rsid w:val="00CA71BE"/>
    <w:rsid w:val="00CB187A"/>
    <w:rsid w:val="00CB26A9"/>
    <w:rsid w:val="00CB5B08"/>
    <w:rsid w:val="00CB5B63"/>
    <w:rsid w:val="00CC0C6A"/>
    <w:rsid w:val="00CC34DB"/>
    <w:rsid w:val="00CC3F1D"/>
    <w:rsid w:val="00CC5318"/>
    <w:rsid w:val="00CD2036"/>
    <w:rsid w:val="00CD3B7B"/>
    <w:rsid w:val="00CD5463"/>
    <w:rsid w:val="00CD6069"/>
    <w:rsid w:val="00CE0568"/>
    <w:rsid w:val="00CE0712"/>
    <w:rsid w:val="00CE1275"/>
    <w:rsid w:val="00CE39F7"/>
    <w:rsid w:val="00CE5B92"/>
    <w:rsid w:val="00CF49EF"/>
    <w:rsid w:val="00CF4FE2"/>
    <w:rsid w:val="00CF6937"/>
    <w:rsid w:val="00D00E2E"/>
    <w:rsid w:val="00D0153E"/>
    <w:rsid w:val="00D06A84"/>
    <w:rsid w:val="00D1041C"/>
    <w:rsid w:val="00D12565"/>
    <w:rsid w:val="00D16528"/>
    <w:rsid w:val="00D168B0"/>
    <w:rsid w:val="00D240F4"/>
    <w:rsid w:val="00D256F6"/>
    <w:rsid w:val="00D276F7"/>
    <w:rsid w:val="00D376E8"/>
    <w:rsid w:val="00D40A87"/>
    <w:rsid w:val="00D41493"/>
    <w:rsid w:val="00D41ADB"/>
    <w:rsid w:val="00D41E4D"/>
    <w:rsid w:val="00D43CBA"/>
    <w:rsid w:val="00D44646"/>
    <w:rsid w:val="00D45EF3"/>
    <w:rsid w:val="00D468B6"/>
    <w:rsid w:val="00D5146F"/>
    <w:rsid w:val="00D5324E"/>
    <w:rsid w:val="00D54C6A"/>
    <w:rsid w:val="00D60E4B"/>
    <w:rsid w:val="00D612EB"/>
    <w:rsid w:val="00D64E37"/>
    <w:rsid w:val="00D6674E"/>
    <w:rsid w:val="00D722FC"/>
    <w:rsid w:val="00D7231D"/>
    <w:rsid w:val="00D72B71"/>
    <w:rsid w:val="00D741AB"/>
    <w:rsid w:val="00D76007"/>
    <w:rsid w:val="00D81999"/>
    <w:rsid w:val="00D82C87"/>
    <w:rsid w:val="00D83E51"/>
    <w:rsid w:val="00D83ECF"/>
    <w:rsid w:val="00D847CA"/>
    <w:rsid w:val="00D85C09"/>
    <w:rsid w:val="00D85F1A"/>
    <w:rsid w:val="00D86642"/>
    <w:rsid w:val="00D91488"/>
    <w:rsid w:val="00D93B75"/>
    <w:rsid w:val="00D948C8"/>
    <w:rsid w:val="00D95608"/>
    <w:rsid w:val="00D97962"/>
    <w:rsid w:val="00DA5E75"/>
    <w:rsid w:val="00DB3843"/>
    <w:rsid w:val="00DB3CF7"/>
    <w:rsid w:val="00DB6868"/>
    <w:rsid w:val="00DB6A69"/>
    <w:rsid w:val="00DC0F73"/>
    <w:rsid w:val="00DC261A"/>
    <w:rsid w:val="00DC2711"/>
    <w:rsid w:val="00DD5796"/>
    <w:rsid w:val="00DD75F9"/>
    <w:rsid w:val="00DE28C2"/>
    <w:rsid w:val="00DE32DA"/>
    <w:rsid w:val="00DE397E"/>
    <w:rsid w:val="00DE3AFF"/>
    <w:rsid w:val="00DE59C9"/>
    <w:rsid w:val="00DE7C88"/>
    <w:rsid w:val="00DF1BC6"/>
    <w:rsid w:val="00DF2F3E"/>
    <w:rsid w:val="00DF3496"/>
    <w:rsid w:val="00DF3529"/>
    <w:rsid w:val="00E04B6A"/>
    <w:rsid w:val="00E12337"/>
    <w:rsid w:val="00E1293A"/>
    <w:rsid w:val="00E13629"/>
    <w:rsid w:val="00E14250"/>
    <w:rsid w:val="00E16B32"/>
    <w:rsid w:val="00E219EF"/>
    <w:rsid w:val="00E21F96"/>
    <w:rsid w:val="00E275C2"/>
    <w:rsid w:val="00E30529"/>
    <w:rsid w:val="00E30E59"/>
    <w:rsid w:val="00E30FDD"/>
    <w:rsid w:val="00E34ACC"/>
    <w:rsid w:val="00E361C5"/>
    <w:rsid w:val="00E365F8"/>
    <w:rsid w:val="00E36E16"/>
    <w:rsid w:val="00E37F28"/>
    <w:rsid w:val="00E448DC"/>
    <w:rsid w:val="00E448F6"/>
    <w:rsid w:val="00E506F7"/>
    <w:rsid w:val="00E520A4"/>
    <w:rsid w:val="00E55316"/>
    <w:rsid w:val="00E55910"/>
    <w:rsid w:val="00E603BF"/>
    <w:rsid w:val="00E611D7"/>
    <w:rsid w:val="00E66589"/>
    <w:rsid w:val="00E70B3D"/>
    <w:rsid w:val="00E73050"/>
    <w:rsid w:val="00E738E2"/>
    <w:rsid w:val="00E73C52"/>
    <w:rsid w:val="00E74176"/>
    <w:rsid w:val="00E84DD0"/>
    <w:rsid w:val="00E91CE1"/>
    <w:rsid w:val="00E9309F"/>
    <w:rsid w:val="00E93703"/>
    <w:rsid w:val="00E94140"/>
    <w:rsid w:val="00EA2681"/>
    <w:rsid w:val="00EA6A2A"/>
    <w:rsid w:val="00EB1C8F"/>
    <w:rsid w:val="00EB2982"/>
    <w:rsid w:val="00EB407F"/>
    <w:rsid w:val="00EB4C0F"/>
    <w:rsid w:val="00EC0B38"/>
    <w:rsid w:val="00EC124D"/>
    <w:rsid w:val="00EC342B"/>
    <w:rsid w:val="00EC585C"/>
    <w:rsid w:val="00EC6ACE"/>
    <w:rsid w:val="00EC70FE"/>
    <w:rsid w:val="00EC71D7"/>
    <w:rsid w:val="00EC77BB"/>
    <w:rsid w:val="00ED0225"/>
    <w:rsid w:val="00ED233C"/>
    <w:rsid w:val="00ED4057"/>
    <w:rsid w:val="00ED7B1B"/>
    <w:rsid w:val="00EE2216"/>
    <w:rsid w:val="00EE2CEB"/>
    <w:rsid w:val="00EE7EA4"/>
    <w:rsid w:val="00EF08C7"/>
    <w:rsid w:val="00EF327C"/>
    <w:rsid w:val="00EF3640"/>
    <w:rsid w:val="00EF64BC"/>
    <w:rsid w:val="00EF69F7"/>
    <w:rsid w:val="00EF75EE"/>
    <w:rsid w:val="00F045D9"/>
    <w:rsid w:val="00F13BE0"/>
    <w:rsid w:val="00F148B8"/>
    <w:rsid w:val="00F163CD"/>
    <w:rsid w:val="00F16E96"/>
    <w:rsid w:val="00F21F39"/>
    <w:rsid w:val="00F231B0"/>
    <w:rsid w:val="00F25113"/>
    <w:rsid w:val="00F25279"/>
    <w:rsid w:val="00F27AF8"/>
    <w:rsid w:val="00F32141"/>
    <w:rsid w:val="00F348BF"/>
    <w:rsid w:val="00F41510"/>
    <w:rsid w:val="00F429FE"/>
    <w:rsid w:val="00F43B1F"/>
    <w:rsid w:val="00F44F04"/>
    <w:rsid w:val="00F4562A"/>
    <w:rsid w:val="00F47CF3"/>
    <w:rsid w:val="00F5096E"/>
    <w:rsid w:val="00F52D3B"/>
    <w:rsid w:val="00F63B0B"/>
    <w:rsid w:val="00F66A95"/>
    <w:rsid w:val="00F67D99"/>
    <w:rsid w:val="00F70BFF"/>
    <w:rsid w:val="00F7479E"/>
    <w:rsid w:val="00F74CD2"/>
    <w:rsid w:val="00F74CFC"/>
    <w:rsid w:val="00F753A7"/>
    <w:rsid w:val="00F75A5B"/>
    <w:rsid w:val="00F77181"/>
    <w:rsid w:val="00F874E2"/>
    <w:rsid w:val="00F90045"/>
    <w:rsid w:val="00F90F42"/>
    <w:rsid w:val="00F913B7"/>
    <w:rsid w:val="00F9241B"/>
    <w:rsid w:val="00F94275"/>
    <w:rsid w:val="00F95D5B"/>
    <w:rsid w:val="00F96B4B"/>
    <w:rsid w:val="00F97BB4"/>
    <w:rsid w:val="00FA0926"/>
    <w:rsid w:val="00FA239F"/>
    <w:rsid w:val="00FA32DA"/>
    <w:rsid w:val="00FA6492"/>
    <w:rsid w:val="00FB1B72"/>
    <w:rsid w:val="00FB5F10"/>
    <w:rsid w:val="00FC002F"/>
    <w:rsid w:val="00FC24A6"/>
    <w:rsid w:val="00FC3573"/>
    <w:rsid w:val="00FC5D38"/>
    <w:rsid w:val="00FD1F85"/>
    <w:rsid w:val="00FD4778"/>
    <w:rsid w:val="00FD604A"/>
    <w:rsid w:val="00FD7B54"/>
    <w:rsid w:val="00FE6579"/>
    <w:rsid w:val="00FF07B8"/>
    <w:rsid w:val="00FF1EA5"/>
    <w:rsid w:val="00FF6F98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0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05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0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505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3116</Words>
  <Characters>17767</Characters>
  <Application>Microsoft Office Word</Application>
  <DocSecurity>0</DocSecurity>
  <Lines>148</Lines>
  <Paragraphs>41</Paragraphs>
  <ScaleCrop>false</ScaleCrop>
  <Company/>
  <LinksUpToDate>false</LinksUpToDate>
  <CharactersWithSpaces>20842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2014-07-07T06:42:00Z</dcterms:created>
  <dcterms:modified xsi:type="dcterms:W3CDTF">2014-07-07T06:44:00Z</dcterms:modified>
</cp:coreProperties>
</file>